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02CA6" w14:textId="6166CF65" w:rsidR="00F73AB2" w:rsidRDefault="00F73AB2">
      <w:pPr>
        <w:rPr>
          <w:rFonts w:ascii="Times New Roman" w:hAnsi="Times New Roman" w:cs="Times New Roman"/>
        </w:rPr>
      </w:pPr>
      <w:r w:rsidRPr="00F73AB2">
        <w:rPr>
          <w:rFonts w:ascii="Times New Roman" w:hAnsi="Times New Roman" w:cs="Times New Roman"/>
        </w:rPr>
        <w:t xml:space="preserve">TO: </w:t>
      </w:r>
      <w:r>
        <w:rPr>
          <w:rFonts w:ascii="Times New Roman" w:hAnsi="Times New Roman" w:cs="Times New Roman"/>
        </w:rPr>
        <w:tab/>
      </w:r>
      <w:r>
        <w:rPr>
          <w:rFonts w:ascii="Times New Roman" w:hAnsi="Times New Roman" w:cs="Times New Roman"/>
        </w:rPr>
        <w:tab/>
        <w:t xml:space="preserve">Ben Elsey, SPS </w:t>
      </w:r>
    </w:p>
    <w:p w14:paraId="5ECC2389" w14:textId="1F48D4AB" w:rsidR="009315CD" w:rsidRPr="00F73AB2" w:rsidRDefault="009315CD">
      <w:pPr>
        <w:rPr>
          <w:rFonts w:ascii="Times New Roman" w:hAnsi="Times New Roman" w:cs="Times New Roman"/>
        </w:rPr>
      </w:pPr>
      <w:r>
        <w:rPr>
          <w:rFonts w:ascii="Times New Roman" w:hAnsi="Times New Roman" w:cs="Times New Roman"/>
        </w:rPr>
        <w:t>CC:</w:t>
      </w:r>
      <w:r>
        <w:rPr>
          <w:rFonts w:ascii="Times New Roman" w:hAnsi="Times New Roman" w:cs="Times New Roman"/>
        </w:rPr>
        <w:tab/>
      </w:r>
      <w:r>
        <w:rPr>
          <w:rFonts w:ascii="Times New Roman" w:hAnsi="Times New Roman" w:cs="Times New Roman"/>
        </w:rPr>
        <w:tab/>
        <w:t>Jay Griffin, Gridworks</w:t>
      </w:r>
    </w:p>
    <w:p w14:paraId="767E94DD" w14:textId="0994054C" w:rsidR="00F73AB2" w:rsidRPr="00F73AB2" w:rsidRDefault="00F73AB2">
      <w:pPr>
        <w:rPr>
          <w:rFonts w:ascii="Times New Roman" w:hAnsi="Times New Roman" w:cs="Times New Roman"/>
        </w:rPr>
      </w:pPr>
      <w:r w:rsidRPr="00F73AB2">
        <w:rPr>
          <w:rFonts w:ascii="Times New Roman" w:hAnsi="Times New Roman" w:cs="Times New Roman"/>
        </w:rPr>
        <w:t xml:space="preserve">FROM: </w:t>
      </w:r>
      <w:r w:rsidRPr="00F73AB2">
        <w:rPr>
          <w:rFonts w:ascii="Times New Roman" w:hAnsi="Times New Roman" w:cs="Times New Roman"/>
        </w:rPr>
        <w:tab/>
        <w:t>Cynthia Mitchell, PRC Staff Consultant</w:t>
      </w:r>
    </w:p>
    <w:p w14:paraId="0E2085CC" w14:textId="236A7E5B" w:rsidR="00F73AB2" w:rsidRPr="00F73AB2" w:rsidRDefault="00F73AB2">
      <w:pPr>
        <w:rPr>
          <w:rFonts w:ascii="Times New Roman" w:hAnsi="Times New Roman" w:cs="Times New Roman"/>
        </w:rPr>
      </w:pPr>
      <w:r w:rsidRPr="00F73AB2">
        <w:rPr>
          <w:rFonts w:ascii="Times New Roman" w:hAnsi="Times New Roman" w:cs="Times New Roman"/>
        </w:rPr>
        <w:t xml:space="preserve">RE: </w:t>
      </w:r>
      <w:r w:rsidRPr="00F73AB2">
        <w:rPr>
          <w:rFonts w:ascii="Times New Roman" w:hAnsi="Times New Roman" w:cs="Times New Roman"/>
        </w:rPr>
        <w:tab/>
      </w:r>
      <w:r w:rsidRPr="00F73AB2">
        <w:rPr>
          <w:rFonts w:ascii="Times New Roman" w:hAnsi="Times New Roman" w:cs="Times New Roman"/>
        </w:rPr>
        <w:tab/>
        <w:t xml:space="preserve">Follow-up clarification questions SPS presentations </w:t>
      </w:r>
    </w:p>
    <w:p w14:paraId="50D68EDD" w14:textId="402F4EB3" w:rsidR="00F73AB2" w:rsidRDefault="00F73AB2">
      <w:pPr>
        <w:rPr>
          <w:rFonts w:ascii="Times New Roman" w:hAnsi="Times New Roman" w:cs="Times New Roman"/>
        </w:rPr>
      </w:pPr>
      <w:r w:rsidRPr="00F73AB2">
        <w:rPr>
          <w:rFonts w:ascii="Times New Roman" w:hAnsi="Times New Roman" w:cs="Times New Roman"/>
        </w:rPr>
        <w:t xml:space="preserve">DATE: </w:t>
      </w:r>
      <w:r w:rsidRPr="00F73AB2">
        <w:rPr>
          <w:rFonts w:ascii="Times New Roman" w:hAnsi="Times New Roman" w:cs="Times New Roman"/>
        </w:rPr>
        <w:tab/>
        <w:t>July 10, 2023</w:t>
      </w:r>
    </w:p>
    <w:p w14:paraId="61DC592B" w14:textId="77777777" w:rsidR="00F73AB2" w:rsidRDefault="00F73AB2">
      <w:pPr>
        <w:rPr>
          <w:rFonts w:ascii="Times New Roman" w:hAnsi="Times New Roman" w:cs="Times New Roman"/>
        </w:rPr>
      </w:pPr>
    </w:p>
    <w:p w14:paraId="3D5AAE1A" w14:textId="1DF24BF1" w:rsidR="00F73AB2" w:rsidRDefault="00F73AB2">
      <w:pPr>
        <w:rPr>
          <w:rFonts w:ascii="Times New Roman" w:hAnsi="Times New Roman" w:cs="Times New Roman"/>
        </w:rPr>
      </w:pPr>
      <w:r>
        <w:rPr>
          <w:rFonts w:ascii="Times New Roman" w:hAnsi="Times New Roman" w:cs="Times New Roman"/>
        </w:rPr>
        <w:t xml:space="preserve">June 14, </w:t>
      </w:r>
      <w:proofErr w:type="gramStart"/>
      <w:r>
        <w:rPr>
          <w:rFonts w:ascii="Times New Roman" w:hAnsi="Times New Roman" w:cs="Times New Roman"/>
        </w:rPr>
        <w:t>2023</w:t>
      </w:r>
      <w:proofErr w:type="gramEnd"/>
      <w:r>
        <w:rPr>
          <w:rFonts w:ascii="Times New Roman" w:hAnsi="Times New Roman" w:cs="Times New Roman"/>
        </w:rPr>
        <w:t xml:space="preserve"> Slide Deck System Overview Recap</w:t>
      </w:r>
    </w:p>
    <w:p w14:paraId="19315741" w14:textId="6D43A0A1" w:rsidR="00F73AB2" w:rsidRDefault="00F73AB2" w:rsidP="00F73AB2">
      <w:pPr>
        <w:pStyle w:val="ListParagraph"/>
        <w:numPr>
          <w:ilvl w:val="0"/>
          <w:numId w:val="1"/>
        </w:numPr>
        <w:rPr>
          <w:rFonts w:ascii="Times New Roman" w:hAnsi="Times New Roman" w:cs="Times New Roman"/>
        </w:rPr>
      </w:pPr>
      <w:r w:rsidRPr="00F73AB2">
        <w:rPr>
          <w:rFonts w:ascii="Times New Roman" w:hAnsi="Times New Roman" w:cs="Times New Roman"/>
        </w:rPr>
        <w:t xml:space="preserve">“Existing SPS Generating Resources”: shows 522 MW wind 20-year PPAs expiring 2024 – 2027, and an additional 889 MW of solar and wind </w:t>
      </w:r>
      <w:r>
        <w:rPr>
          <w:rFonts w:ascii="Times New Roman" w:hAnsi="Times New Roman" w:cs="Times New Roman"/>
        </w:rPr>
        <w:t xml:space="preserve">20-year PPAs expiring 2031 – 2041. </w:t>
      </w:r>
    </w:p>
    <w:p w14:paraId="0D35CABF" w14:textId="77777777" w:rsidR="00F73AB2" w:rsidRDefault="00F73AB2" w:rsidP="00F73AB2">
      <w:pPr>
        <w:rPr>
          <w:rFonts w:ascii="Times New Roman" w:hAnsi="Times New Roman" w:cs="Times New Roman"/>
        </w:rPr>
      </w:pPr>
    </w:p>
    <w:p w14:paraId="7E5797E9" w14:textId="74959AEA" w:rsidR="00F73AB2" w:rsidRDefault="00F73AB2" w:rsidP="00F73AB2">
      <w:pPr>
        <w:ind w:left="720"/>
        <w:rPr>
          <w:rFonts w:ascii="Times New Roman" w:hAnsi="Times New Roman" w:cs="Times New Roman"/>
        </w:rPr>
      </w:pPr>
      <w:r>
        <w:rPr>
          <w:rFonts w:ascii="Times New Roman" w:hAnsi="Times New Roman" w:cs="Times New Roman"/>
        </w:rPr>
        <w:t xml:space="preserve">Q. What is the likelihood of all or a portion of these PPAs being renewed? To clarify (again), these projects are required to go through SPS’ RFP process? </w:t>
      </w:r>
    </w:p>
    <w:p w14:paraId="2A6504EF" w14:textId="007B1D78" w:rsidR="00835D63" w:rsidRDefault="00835D63" w:rsidP="00F73AB2">
      <w:pPr>
        <w:ind w:left="720"/>
        <w:rPr>
          <w:rFonts w:ascii="Times New Roman" w:hAnsi="Times New Roman" w:cs="Times New Roman"/>
        </w:rPr>
      </w:pPr>
    </w:p>
    <w:p w14:paraId="0E263381" w14:textId="4E6FCAD3" w:rsidR="00835D63" w:rsidRPr="00835D63" w:rsidRDefault="00835D63" w:rsidP="00835D63">
      <w:pPr>
        <w:ind w:left="1440" w:hanging="720"/>
        <w:jc w:val="both"/>
        <w:rPr>
          <w:rFonts w:ascii="Times New Roman" w:hAnsi="Times New Roman" w:cs="Times New Roman"/>
          <w:color w:val="FF0000"/>
        </w:rPr>
      </w:pPr>
      <w:r w:rsidRPr="00835D63">
        <w:rPr>
          <w:rFonts w:ascii="Times New Roman" w:hAnsi="Times New Roman" w:cs="Times New Roman"/>
          <w:color w:val="FF0000"/>
        </w:rPr>
        <w:t>A.</w:t>
      </w:r>
      <w:r w:rsidRPr="00835D63">
        <w:rPr>
          <w:rFonts w:ascii="Times New Roman" w:hAnsi="Times New Roman" w:cs="Times New Roman"/>
          <w:color w:val="FF0000"/>
        </w:rPr>
        <w:tab/>
        <w:t xml:space="preserve">SPS </w:t>
      </w:r>
      <w:r w:rsidR="00BB1B56">
        <w:rPr>
          <w:rFonts w:ascii="Times New Roman" w:hAnsi="Times New Roman" w:cs="Times New Roman"/>
          <w:color w:val="FF0000"/>
        </w:rPr>
        <w:t>anticipates</w:t>
      </w:r>
      <w:r w:rsidRPr="00835D63">
        <w:rPr>
          <w:rFonts w:ascii="Times New Roman" w:hAnsi="Times New Roman" w:cs="Times New Roman"/>
          <w:color w:val="FF0000"/>
        </w:rPr>
        <w:t xml:space="preserve"> existing purchased power agreements will bid into future competitive solicitations (RFPs). It is impossible to </w:t>
      </w:r>
      <w:r w:rsidR="00350FF7">
        <w:rPr>
          <w:rFonts w:ascii="Times New Roman" w:hAnsi="Times New Roman" w:cs="Times New Roman"/>
          <w:color w:val="FF0000"/>
        </w:rPr>
        <w:t>know</w:t>
      </w:r>
      <w:r w:rsidRPr="00835D63">
        <w:rPr>
          <w:rFonts w:ascii="Times New Roman" w:hAnsi="Times New Roman" w:cs="Times New Roman"/>
          <w:color w:val="FF0000"/>
        </w:rPr>
        <w:t xml:space="preserve"> whether existing purchased power agreements will be successful in a future competitive solicitation as it would be highly dependent on many factors, including, but not limited to, the cost of the project and the cost of possible alternative projects</w:t>
      </w:r>
      <w:r w:rsidR="00976DFC">
        <w:rPr>
          <w:rFonts w:ascii="Times New Roman" w:hAnsi="Times New Roman" w:cs="Times New Roman"/>
          <w:color w:val="FF0000"/>
        </w:rPr>
        <w:t xml:space="preserve"> (i.e., other bids)</w:t>
      </w:r>
      <w:r w:rsidRPr="00835D63">
        <w:rPr>
          <w:rFonts w:ascii="Times New Roman" w:hAnsi="Times New Roman" w:cs="Times New Roman"/>
          <w:color w:val="FF0000"/>
        </w:rPr>
        <w:t>.</w:t>
      </w:r>
    </w:p>
    <w:p w14:paraId="1E5C6FEA" w14:textId="77777777" w:rsidR="00F73AB2" w:rsidRDefault="00F73AB2" w:rsidP="00F73AB2">
      <w:pPr>
        <w:ind w:left="720"/>
        <w:rPr>
          <w:rFonts w:ascii="Times New Roman" w:hAnsi="Times New Roman" w:cs="Times New Roman"/>
        </w:rPr>
      </w:pPr>
    </w:p>
    <w:p w14:paraId="7779A8D4" w14:textId="3CC07F50" w:rsidR="00F73AB2" w:rsidRDefault="00F73AB2" w:rsidP="00F73AB2">
      <w:pPr>
        <w:rPr>
          <w:rFonts w:ascii="Times New Roman" w:hAnsi="Times New Roman" w:cs="Times New Roman"/>
        </w:rPr>
      </w:pPr>
      <w:r>
        <w:rPr>
          <w:rFonts w:ascii="Times New Roman" w:hAnsi="Times New Roman" w:cs="Times New Roman"/>
        </w:rPr>
        <w:t xml:space="preserve">June 14, </w:t>
      </w:r>
      <w:proofErr w:type="gramStart"/>
      <w:r>
        <w:rPr>
          <w:rFonts w:ascii="Times New Roman" w:hAnsi="Times New Roman" w:cs="Times New Roman"/>
        </w:rPr>
        <w:t>2023</w:t>
      </w:r>
      <w:proofErr w:type="gramEnd"/>
      <w:r>
        <w:rPr>
          <w:rFonts w:ascii="Times New Roman" w:hAnsi="Times New Roman" w:cs="Times New Roman"/>
        </w:rPr>
        <w:t xml:space="preserve"> Slide Deck Action Plan Update</w:t>
      </w:r>
    </w:p>
    <w:p w14:paraId="23E3DEC0" w14:textId="5FDD9A99" w:rsidR="007D6D06" w:rsidRDefault="007D6D06" w:rsidP="007D6D06">
      <w:pPr>
        <w:pStyle w:val="ListParagraph"/>
        <w:numPr>
          <w:ilvl w:val="0"/>
          <w:numId w:val="1"/>
        </w:numPr>
        <w:rPr>
          <w:rFonts w:ascii="Times New Roman" w:hAnsi="Times New Roman" w:cs="Times New Roman"/>
        </w:rPr>
      </w:pPr>
      <w:r>
        <w:rPr>
          <w:rFonts w:ascii="Times New Roman" w:hAnsi="Times New Roman" w:cs="Times New Roman"/>
        </w:rPr>
        <w:t xml:space="preserve">“2022 RFP Bid Selection”: SPS is continuing to explore battery energy storage proposals. </w:t>
      </w:r>
    </w:p>
    <w:p w14:paraId="12E23D6F" w14:textId="77777777" w:rsidR="007D6D06" w:rsidRDefault="007D6D06" w:rsidP="007D6D06">
      <w:pPr>
        <w:rPr>
          <w:rFonts w:ascii="Times New Roman" w:hAnsi="Times New Roman" w:cs="Times New Roman"/>
        </w:rPr>
      </w:pPr>
    </w:p>
    <w:p w14:paraId="2EC76455" w14:textId="622CF4DB" w:rsidR="007D6D06" w:rsidRDefault="007D6D06" w:rsidP="007D6D06">
      <w:pPr>
        <w:ind w:left="720"/>
        <w:rPr>
          <w:rFonts w:ascii="Times New Roman" w:hAnsi="Times New Roman" w:cs="Times New Roman"/>
        </w:rPr>
      </w:pPr>
      <w:r>
        <w:rPr>
          <w:rFonts w:ascii="Times New Roman" w:hAnsi="Times New Roman" w:cs="Times New Roman"/>
        </w:rPr>
        <w:t>Q. Are any of the ES proposals co-located?</w:t>
      </w:r>
    </w:p>
    <w:p w14:paraId="71BA6400" w14:textId="169B4A2A" w:rsidR="00835D63" w:rsidRDefault="00835D63" w:rsidP="007D6D06">
      <w:pPr>
        <w:ind w:left="720"/>
        <w:rPr>
          <w:rFonts w:ascii="Times New Roman" w:hAnsi="Times New Roman" w:cs="Times New Roman"/>
        </w:rPr>
      </w:pPr>
    </w:p>
    <w:p w14:paraId="5E78F1F7" w14:textId="0B72F642" w:rsidR="00835D63" w:rsidRPr="00835D63" w:rsidRDefault="00835D63" w:rsidP="00835D63">
      <w:pPr>
        <w:ind w:left="1440" w:hanging="720"/>
        <w:jc w:val="both"/>
        <w:rPr>
          <w:rFonts w:ascii="Times New Roman" w:hAnsi="Times New Roman" w:cs="Times New Roman"/>
          <w:color w:val="FF0000"/>
        </w:rPr>
      </w:pPr>
      <w:r w:rsidRPr="00835D63">
        <w:rPr>
          <w:rFonts w:ascii="Times New Roman" w:hAnsi="Times New Roman" w:cs="Times New Roman"/>
          <w:color w:val="FF0000"/>
        </w:rPr>
        <w:t>A.</w:t>
      </w:r>
      <w:r w:rsidRPr="00835D63">
        <w:rPr>
          <w:rFonts w:ascii="Times New Roman" w:hAnsi="Times New Roman" w:cs="Times New Roman"/>
          <w:color w:val="FF0000"/>
        </w:rPr>
        <w:tab/>
        <w:t xml:space="preserve">Yes. All battery energy storage proposals received in the 2022 request for proposals were ‘co-located’. Stated differently, each battery was either paired with a new solar generator or </w:t>
      </w:r>
      <w:r w:rsidR="00DB20DF">
        <w:rPr>
          <w:rFonts w:ascii="Times New Roman" w:hAnsi="Times New Roman" w:cs="Times New Roman"/>
          <w:color w:val="FF0000"/>
        </w:rPr>
        <w:t xml:space="preserve">located at </w:t>
      </w:r>
      <w:r w:rsidRPr="00835D63">
        <w:rPr>
          <w:rFonts w:ascii="Times New Roman" w:hAnsi="Times New Roman" w:cs="Times New Roman"/>
          <w:color w:val="FF0000"/>
        </w:rPr>
        <w:t xml:space="preserve">an existing wind facility.  </w:t>
      </w:r>
    </w:p>
    <w:p w14:paraId="72C95F46" w14:textId="77777777" w:rsidR="007D6D06" w:rsidRDefault="007D6D06" w:rsidP="007D6D06">
      <w:pPr>
        <w:ind w:left="720"/>
        <w:rPr>
          <w:rFonts w:ascii="Times New Roman" w:hAnsi="Times New Roman" w:cs="Times New Roman"/>
        </w:rPr>
      </w:pPr>
    </w:p>
    <w:p w14:paraId="1955113A" w14:textId="1B709849" w:rsidR="007D6D06" w:rsidRDefault="007D6D06" w:rsidP="007D6D06">
      <w:pPr>
        <w:pStyle w:val="ListParagraph"/>
        <w:numPr>
          <w:ilvl w:val="0"/>
          <w:numId w:val="1"/>
        </w:numPr>
        <w:rPr>
          <w:rFonts w:ascii="Times New Roman" w:hAnsi="Times New Roman" w:cs="Times New Roman"/>
        </w:rPr>
      </w:pPr>
      <w:r>
        <w:rPr>
          <w:rFonts w:ascii="Times New Roman" w:hAnsi="Times New Roman" w:cs="Times New Roman"/>
        </w:rPr>
        <w:t>“Load vs Current and Recommended Future Resources Balance”</w:t>
      </w:r>
    </w:p>
    <w:p w14:paraId="0C43AD27" w14:textId="767446B4" w:rsidR="007D6D06" w:rsidRDefault="007D6D06" w:rsidP="007D6D06">
      <w:pPr>
        <w:pStyle w:val="ListParagraph"/>
        <w:rPr>
          <w:rFonts w:ascii="Times New Roman" w:hAnsi="Times New Roman" w:cs="Times New Roman"/>
        </w:rPr>
      </w:pPr>
      <w:r>
        <w:rPr>
          <w:rFonts w:ascii="Times New Roman" w:hAnsi="Times New Roman" w:cs="Times New Roman"/>
        </w:rPr>
        <w:t xml:space="preserve">Q. It appears with the addition of the 2022 RFP selected resources, SPS is not capacity short until 2028 (minimally), and 2029 (significantly). </w:t>
      </w:r>
    </w:p>
    <w:p w14:paraId="65C951DD" w14:textId="77566978" w:rsidR="00F10F6D" w:rsidRDefault="00F10F6D" w:rsidP="007D6D06">
      <w:pPr>
        <w:pStyle w:val="ListParagraph"/>
        <w:rPr>
          <w:rFonts w:ascii="Times New Roman" w:hAnsi="Times New Roman" w:cs="Times New Roman"/>
        </w:rPr>
      </w:pPr>
    </w:p>
    <w:p w14:paraId="491906CC" w14:textId="208462B1" w:rsidR="00F10F6D" w:rsidRDefault="00F10F6D" w:rsidP="00F10F6D">
      <w:pPr>
        <w:pStyle w:val="ListParagraph"/>
        <w:ind w:left="1440" w:hanging="720"/>
        <w:jc w:val="both"/>
        <w:rPr>
          <w:rFonts w:ascii="Times New Roman" w:hAnsi="Times New Roman" w:cs="Times New Roman"/>
        </w:rPr>
      </w:pPr>
      <w:r w:rsidRPr="00FF70F7">
        <w:rPr>
          <w:rFonts w:ascii="Times New Roman" w:hAnsi="Times New Roman" w:cs="Times New Roman"/>
          <w:color w:val="FF0000"/>
        </w:rPr>
        <w:t>A.</w:t>
      </w:r>
      <w:r w:rsidRPr="00FF70F7">
        <w:rPr>
          <w:rFonts w:ascii="Times New Roman" w:hAnsi="Times New Roman" w:cs="Times New Roman"/>
          <w:color w:val="FF0000"/>
        </w:rPr>
        <w:tab/>
      </w:r>
      <w:r w:rsidRPr="00F10F6D">
        <w:rPr>
          <w:rFonts w:ascii="Times New Roman" w:hAnsi="Times New Roman" w:cs="Times New Roman"/>
          <w:color w:val="FF0000"/>
        </w:rPr>
        <w:t xml:space="preserve">The resources selected in the 2022 RFP will resolve SPS’s </w:t>
      </w:r>
      <w:r>
        <w:rPr>
          <w:rFonts w:ascii="Times New Roman" w:hAnsi="Times New Roman" w:cs="Times New Roman"/>
          <w:color w:val="FF0000"/>
        </w:rPr>
        <w:t xml:space="preserve">527 MW </w:t>
      </w:r>
      <w:r w:rsidRPr="00F10F6D">
        <w:rPr>
          <w:rFonts w:ascii="Times New Roman" w:hAnsi="Times New Roman" w:cs="Times New Roman"/>
          <w:color w:val="FF0000"/>
        </w:rPr>
        <w:t xml:space="preserve">capacity need through 2027. However, I </w:t>
      </w:r>
      <w:r w:rsidR="00976DFC">
        <w:rPr>
          <w:rFonts w:ascii="Times New Roman" w:hAnsi="Times New Roman" w:cs="Times New Roman"/>
          <w:color w:val="FF0000"/>
        </w:rPr>
        <w:t>respectively disagree that</w:t>
      </w:r>
      <w:r>
        <w:rPr>
          <w:rFonts w:ascii="Times New Roman" w:hAnsi="Times New Roman" w:cs="Times New Roman"/>
          <w:color w:val="FF0000"/>
        </w:rPr>
        <w:t xml:space="preserve"> </w:t>
      </w:r>
      <w:r w:rsidRPr="00F10F6D">
        <w:rPr>
          <w:rFonts w:ascii="Times New Roman" w:hAnsi="Times New Roman" w:cs="Times New Roman"/>
          <w:color w:val="FF0000"/>
        </w:rPr>
        <w:t>th</w:t>
      </w:r>
      <w:r w:rsidR="00976DFC">
        <w:rPr>
          <w:rFonts w:ascii="Times New Roman" w:hAnsi="Times New Roman" w:cs="Times New Roman"/>
          <w:color w:val="FF0000"/>
        </w:rPr>
        <w:t>is will result in</w:t>
      </w:r>
      <w:r w:rsidRPr="00F10F6D">
        <w:rPr>
          <w:rFonts w:ascii="Times New Roman" w:hAnsi="Times New Roman" w:cs="Times New Roman"/>
          <w:color w:val="FF0000"/>
        </w:rPr>
        <w:t xml:space="preserve"> SPS</w:t>
      </w:r>
      <w:r w:rsidR="00976DFC">
        <w:rPr>
          <w:rFonts w:ascii="Times New Roman" w:hAnsi="Times New Roman" w:cs="Times New Roman"/>
          <w:color w:val="FF0000"/>
        </w:rPr>
        <w:t>’s</w:t>
      </w:r>
      <w:r w:rsidRPr="00F10F6D">
        <w:rPr>
          <w:rFonts w:ascii="Times New Roman" w:hAnsi="Times New Roman" w:cs="Times New Roman"/>
          <w:color w:val="FF0000"/>
        </w:rPr>
        <w:t xml:space="preserve"> </w:t>
      </w:r>
      <w:r>
        <w:rPr>
          <w:rFonts w:ascii="Times New Roman" w:hAnsi="Times New Roman" w:cs="Times New Roman"/>
          <w:color w:val="FF0000"/>
        </w:rPr>
        <w:t xml:space="preserve">capacity need in 2028 </w:t>
      </w:r>
      <w:r w:rsidR="00976DFC">
        <w:rPr>
          <w:rFonts w:ascii="Times New Roman" w:hAnsi="Times New Roman" w:cs="Times New Roman"/>
          <w:color w:val="FF0000"/>
        </w:rPr>
        <w:t>being</w:t>
      </w:r>
      <w:r>
        <w:rPr>
          <w:rFonts w:ascii="Times New Roman" w:hAnsi="Times New Roman" w:cs="Times New Roman"/>
          <w:color w:val="FF0000"/>
        </w:rPr>
        <w:t xml:space="preserve"> ‘minimal’</w:t>
      </w:r>
      <w:r w:rsidRPr="00F10F6D">
        <w:rPr>
          <w:rFonts w:ascii="Times New Roman" w:hAnsi="Times New Roman" w:cs="Times New Roman"/>
          <w:color w:val="FF0000"/>
        </w:rPr>
        <w:t xml:space="preserve">. As shown on slide 3 of the referenced presentation, SPS capacity need increases by 614 MW from 2027 – 2028. </w:t>
      </w:r>
      <w:r>
        <w:rPr>
          <w:rFonts w:ascii="Times New Roman" w:hAnsi="Times New Roman" w:cs="Times New Roman"/>
          <w:color w:val="FF0000"/>
        </w:rPr>
        <w:t>In my opinion, this is a significant</w:t>
      </w:r>
      <w:r w:rsidR="00976DFC">
        <w:rPr>
          <w:rFonts w:ascii="Times New Roman" w:hAnsi="Times New Roman" w:cs="Times New Roman"/>
          <w:color w:val="FF0000"/>
        </w:rPr>
        <w:t xml:space="preserve"> increased</w:t>
      </w:r>
      <w:r>
        <w:rPr>
          <w:rFonts w:ascii="Times New Roman" w:hAnsi="Times New Roman" w:cs="Times New Roman"/>
          <w:color w:val="FF0000"/>
        </w:rPr>
        <w:t xml:space="preserve"> capacity need. I completely agree with the characteristic that SPS’s capacity need in 2029 is significant. </w:t>
      </w:r>
    </w:p>
    <w:p w14:paraId="4F4A4B12" w14:textId="77777777" w:rsidR="007D6D06" w:rsidRDefault="007D6D06" w:rsidP="007D6D06">
      <w:pPr>
        <w:pStyle w:val="ListParagraph"/>
        <w:rPr>
          <w:rFonts w:ascii="Times New Roman" w:hAnsi="Times New Roman" w:cs="Times New Roman"/>
        </w:rPr>
      </w:pPr>
    </w:p>
    <w:p w14:paraId="4CBECB1C" w14:textId="06D080E3" w:rsidR="007D6D06" w:rsidRDefault="007D6D06" w:rsidP="007D6D06">
      <w:pPr>
        <w:pStyle w:val="ListParagraph"/>
        <w:ind w:left="0"/>
        <w:rPr>
          <w:rFonts w:ascii="Times New Roman" w:hAnsi="Times New Roman" w:cs="Times New Roman"/>
        </w:rPr>
      </w:pPr>
      <w:r>
        <w:rPr>
          <w:rFonts w:ascii="Times New Roman" w:hAnsi="Times New Roman" w:cs="Times New Roman"/>
        </w:rPr>
        <w:t>Ju</w:t>
      </w:r>
      <w:r w:rsidR="008C4DF0">
        <w:rPr>
          <w:rFonts w:ascii="Times New Roman" w:hAnsi="Times New Roman" w:cs="Times New Roman"/>
        </w:rPr>
        <w:t>ly 6</w:t>
      </w:r>
      <w:r>
        <w:rPr>
          <w:rFonts w:ascii="Times New Roman" w:hAnsi="Times New Roman" w:cs="Times New Roman"/>
        </w:rPr>
        <w:t>, 2023 Slide Dec</w:t>
      </w:r>
      <w:r w:rsidR="0013619D">
        <w:rPr>
          <w:rFonts w:ascii="Times New Roman" w:hAnsi="Times New Roman" w:cs="Times New Roman"/>
        </w:rPr>
        <w:t>k Modeling Results Demonstration Purposes</w:t>
      </w:r>
    </w:p>
    <w:p w14:paraId="3112C3B4" w14:textId="39A32631" w:rsidR="0013619D" w:rsidRDefault="0013619D" w:rsidP="0013619D">
      <w:pPr>
        <w:pStyle w:val="ListParagraph"/>
        <w:numPr>
          <w:ilvl w:val="0"/>
          <w:numId w:val="1"/>
        </w:numPr>
        <w:rPr>
          <w:rFonts w:ascii="Times New Roman" w:hAnsi="Times New Roman" w:cs="Times New Roman"/>
        </w:rPr>
      </w:pPr>
      <w:r>
        <w:rPr>
          <w:rFonts w:ascii="Times New Roman" w:hAnsi="Times New Roman" w:cs="Times New Roman"/>
        </w:rPr>
        <w:t>“For Demonstrative Purposes”: updating several inputs to EnCompass including NREL.</w:t>
      </w:r>
    </w:p>
    <w:p w14:paraId="7EEDC7FD" w14:textId="77777777" w:rsidR="0013619D" w:rsidRDefault="0013619D" w:rsidP="0013619D">
      <w:pPr>
        <w:rPr>
          <w:rFonts w:ascii="Times New Roman" w:hAnsi="Times New Roman" w:cs="Times New Roman"/>
        </w:rPr>
      </w:pPr>
    </w:p>
    <w:p w14:paraId="30822751" w14:textId="06E6550D" w:rsidR="0013619D" w:rsidRDefault="0013619D" w:rsidP="0013619D">
      <w:pPr>
        <w:ind w:left="720"/>
        <w:rPr>
          <w:rFonts w:ascii="Times New Roman" w:hAnsi="Times New Roman" w:cs="Times New Roman"/>
        </w:rPr>
      </w:pPr>
      <w:r>
        <w:rPr>
          <w:rFonts w:ascii="Times New Roman" w:hAnsi="Times New Roman" w:cs="Times New Roman"/>
        </w:rPr>
        <w:t>Q. When complete, could SPS provide us with a list of the =/- cost changes?</w:t>
      </w:r>
    </w:p>
    <w:p w14:paraId="4D597E6E" w14:textId="7D543054" w:rsidR="00FF70F7" w:rsidRDefault="00FF70F7" w:rsidP="0013619D">
      <w:pPr>
        <w:ind w:left="720"/>
        <w:rPr>
          <w:rFonts w:ascii="Times New Roman" w:hAnsi="Times New Roman" w:cs="Times New Roman"/>
        </w:rPr>
      </w:pPr>
    </w:p>
    <w:p w14:paraId="1BE7A455" w14:textId="4C622039" w:rsidR="00FF70F7" w:rsidRDefault="00FF70F7" w:rsidP="00FF70F7">
      <w:pPr>
        <w:pStyle w:val="ListParagraph"/>
        <w:ind w:left="1440" w:hanging="720"/>
        <w:jc w:val="both"/>
        <w:rPr>
          <w:rFonts w:ascii="Times New Roman" w:hAnsi="Times New Roman" w:cs="Times New Roman"/>
          <w:color w:val="FF0000"/>
        </w:rPr>
      </w:pPr>
      <w:r w:rsidRPr="00FF70F7">
        <w:rPr>
          <w:rFonts w:ascii="Times New Roman" w:hAnsi="Times New Roman" w:cs="Times New Roman"/>
          <w:color w:val="FF0000"/>
        </w:rPr>
        <w:t>A.</w:t>
      </w:r>
      <w:r w:rsidRPr="00FF70F7">
        <w:rPr>
          <w:rFonts w:ascii="Times New Roman" w:hAnsi="Times New Roman" w:cs="Times New Roman"/>
          <w:color w:val="FF0000"/>
        </w:rPr>
        <w:tab/>
      </w:r>
      <w:r w:rsidR="00DB20DF">
        <w:rPr>
          <w:rFonts w:ascii="Times New Roman" w:hAnsi="Times New Roman" w:cs="Times New Roman"/>
          <w:color w:val="FF0000"/>
        </w:rPr>
        <w:t>SPS is currently conducting this comparison and</w:t>
      </w:r>
      <w:r>
        <w:rPr>
          <w:rFonts w:ascii="Times New Roman" w:hAnsi="Times New Roman" w:cs="Times New Roman"/>
          <w:color w:val="FF0000"/>
        </w:rPr>
        <w:t xml:space="preserve"> will provide this information as it becomes available. </w:t>
      </w:r>
    </w:p>
    <w:p w14:paraId="02A6EBD7" w14:textId="77777777" w:rsidR="00FF70F7" w:rsidRDefault="00FF70F7" w:rsidP="00FF70F7">
      <w:pPr>
        <w:pStyle w:val="ListParagraph"/>
        <w:ind w:left="1440" w:hanging="720"/>
        <w:jc w:val="both"/>
        <w:rPr>
          <w:rFonts w:ascii="Times New Roman" w:hAnsi="Times New Roman" w:cs="Times New Roman"/>
          <w:color w:val="FF0000"/>
        </w:rPr>
      </w:pPr>
    </w:p>
    <w:p w14:paraId="1BB50FE0" w14:textId="3B7DF388" w:rsidR="00FF70F7" w:rsidRDefault="00FF70F7" w:rsidP="00FF70F7">
      <w:pPr>
        <w:pStyle w:val="ListParagraph"/>
        <w:ind w:left="1440" w:hanging="720"/>
        <w:jc w:val="both"/>
        <w:rPr>
          <w:rFonts w:ascii="Times New Roman" w:hAnsi="Times New Roman" w:cs="Times New Roman"/>
        </w:rPr>
      </w:pPr>
      <w:r>
        <w:rPr>
          <w:rFonts w:ascii="Times New Roman" w:hAnsi="Times New Roman" w:cs="Times New Roman"/>
          <w:color w:val="FF0000"/>
        </w:rPr>
        <w:tab/>
        <w:t xml:space="preserve">Note: The 2022 NREL data was published before passage of the Inflation Reduction Act. Therefore, any changes will be largely impacted by federal tax reform as opposed to changes to the underlying assumptions. </w:t>
      </w:r>
      <w:r>
        <w:rPr>
          <w:rFonts w:ascii="Times New Roman" w:hAnsi="Times New Roman" w:cs="Times New Roman"/>
          <w:color w:val="FF0000"/>
        </w:rPr>
        <w:t xml:space="preserve"> </w:t>
      </w:r>
    </w:p>
    <w:p w14:paraId="21CEF5B6" w14:textId="77777777" w:rsidR="00FF70F7" w:rsidRDefault="00FF70F7" w:rsidP="0013619D">
      <w:pPr>
        <w:ind w:left="720"/>
        <w:rPr>
          <w:rFonts w:ascii="Times New Roman" w:hAnsi="Times New Roman" w:cs="Times New Roman"/>
        </w:rPr>
      </w:pPr>
    </w:p>
    <w:p w14:paraId="2FC1B925" w14:textId="77777777" w:rsidR="0013619D" w:rsidRDefault="0013619D" w:rsidP="0013619D">
      <w:pPr>
        <w:ind w:left="720"/>
        <w:rPr>
          <w:rFonts w:ascii="Times New Roman" w:hAnsi="Times New Roman" w:cs="Times New Roman"/>
        </w:rPr>
      </w:pPr>
    </w:p>
    <w:p w14:paraId="353A6770" w14:textId="48F390A5" w:rsidR="0013619D" w:rsidRDefault="003F2B80" w:rsidP="003F2B80">
      <w:pPr>
        <w:pStyle w:val="ListParagraph"/>
        <w:numPr>
          <w:ilvl w:val="0"/>
          <w:numId w:val="1"/>
        </w:numPr>
        <w:rPr>
          <w:rFonts w:ascii="Times New Roman" w:hAnsi="Times New Roman" w:cs="Times New Roman"/>
        </w:rPr>
      </w:pPr>
      <w:r>
        <w:rPr>
          <w:rFonts w:ascii="Times New Roman" w:hAnsi="Times New Roman" w:cs="Times New Roman"/>
        </w:rPr>
        <w:t>“Selecting the MCEP”: EnCompass with solve for the MCEP that meets or exceeds SPS’ PRM</w:t>
      </w:r>
      <w:proofErr w:type="gramStart"/>
      <w:r>
        <w:rPr>
          <w:rFonts w:ascii="Times New Roman" w:hAnsi="Times New Roman" w:cs="Times New Roman"/>
        </w:rPr>
        <w:t>….new</w:t>
      </w:r>
      <w:proofErr w:type="gramEnd"/>
      <w:r>
        <w:rPr>
          <w:rFonts w:ascii="Times New Roman" w:hAnsi="Times New Roman" w:cs="Times New Roman"/>
        </w:rPr>
        <w:t xml:space="preserve"> generation may be acquired years in advance of a retiring generator.” </w:t>
      </w:r>
    </w:p>
    <w:p w14:paraId="123B17D5" w14:textId="77777777" w:rsidR="003F2B80" w:rsidRDefault="003F2B80" w:rsidP="003F2B80">
      <w:pPr>
        <w:rPr>
          <w:rFonts w:ascii="Times New Roman" w:hAnsi="Times New Roman" w:cs="Times New Roman"/>
        </w:rPr>
      </w:pPr>
    </w:p>
    <w:p w14:paraId="0372792A" w14:textId="2FE2A8A6" w:rsidR="003F2B80" w:rsidRDefault="003F2B80" w:rsidP="003F2B80">
      <w:pPr>
        <w:ind w:left="720"/>
        <w:rPr>
          <w:rFonts w:ascii="Times New Roman" w:hAnsi="Times New Roman" w:cs="Times New Roman"/>
        </w:rPr>
      </w:pPr>
      <w:r>
        <w:rPr>
          <w:rFonts w:ascii="Times New Roman" w:hAnsi="Times New Roman" w:cs="Times New Roman"/>
        </w:rPr>
        <w:t>Q.  Will SPS please show us where in the scenarios this occurs?</w:t>
      </w:r>
    </w:p>
    <w:p w14:paraId="256CA214" w14:textId="53928E77" w:rsidR="003713D3" w:rsidRDefault="003713D3" w:rsidP="003F2B80">
      <w:pPr>
        <w:ind w:left="720"/>
        <w:rPr>
          <w:rFonts w:ascii="Times New Roman" w:hAnsi="Times New Roman" w:cs="Times New Roman"/>
        </w:rPr>
      </w:pPr>
    </w:p>
    <w:p w14:paraId="387043B9" w14:textId="6B7B04FE" w:rsidR="003713D3" w:rsidRPr="003713D3" w:rsidRDefault="003713D3" w:rsidP="003713D3">
      <w:pPr>
        <w:ind w:left="1440" w:hanging="720"/>
        <w:rPr>
          <w:rFonts w:ascii="Times New Roman" w:hAnsi="Times New Roman" w:cs="Times New Roman"/>
          <w:color w:val="FF0000"/>
        </w:rPr>
      </w:pPr>
      <w:r w:rsidRPr="003713D3">
        <w:rPr>
          <w:rFonts w:ascii="Times New Roman" w:hAnsi="Times New Roman" w:cs="Times New Roman"/>
          <w:color w:val="FF0000"/>
        </w:rPr>
        <w:t>A.</w:t>
      </w:r>
      <w:r w:rsidRPr="003713D3">
        <w:rPr>
          <w:rFonts w:ascii="Times New Roman" w:hAnsi="Times New Roman" w:cs="Times New Roman"/>
          <w:color w:val="FF0000"/>
        </w:rPr>
        <w:tab/>
        <w:t xml:space="preserve">SPS will provide this information </w:t>
      </w:r>
      <w:r>
        <w:rPr>
          <w:rFonts w:ascii="Times New Roman" w:hAnsi="Times New Roman" w:cs="Times New Roman"/>
          <w:color w:val="FF0000"/>
        </w:rPr>
        <w:t>as the modeling is finalized.</w:t>
      </w:r>
      <w:r w:rsidR="00DB20DF">
        <w:rPr>
          <w:rFonts w:ascii="Times New Roman" w:hAnsi="Times New Roman" w:cs="Times New Roman"/>
          <w:color w:val="FF0000"/>
        </w:rPr>
        <w:t xml:space="preserve"> </w:t>
      </w:r>
      <w:r>
        <w:rPr>
          <w:rFonts w:ascii="Times New Roman" w:hAnsi="Times New Roman" w:cs="Times New Roman"/>
          <w:color w:val="FF0000"/>
        </w:rPr>
        <w:t xml:space="preserve">  </w:t>
      </w:r>
    </w:p>
    <w:p w14:paraId="7F813DF7" w14:textId="77777777" w:rsidR="003F2B80" w:rsidRDefault="003F2B80" w:rsidP="003F2B80">
      <w:pPr>
        <w:ind w:left="720"/>
        <w:rPr>
          <w:rFonts w:ascii="Times New Roman" w:hAnsi="Times New Roman" w:cs="Times New Roman"/>
        </w:rPr>
      </w:pPr>
    </w:p>
    <w:p w14:paraId="733E33E9" w14:textId="16296700" w:rsidR="003F2B80" w:rsidRDefault="003F2B80" w:rsidP="003F2B80">
      <w:pPr>
        <w:pStyle w:val="ListParagraph"/>
        <w:numPr>
          <w:ilvl w:val="0"/>
          <w:numId w:val="1"/>
        </w:numPr>
        <w:rPr>
          <w:rFonts w:ascii="Times New Roman" w:hAnsi="Times New Roman" w:cs="Times New Roman"/>
        </w:rPr>
      </w:pPr>
      <w:r>
        <w:rPr>
          <w:rFonts w:ascii="Times New Roman" w:hAnsi="Times New Roman" w:cs="Times New Roman"/>
        </w:rPr>
        <w:t xml:space="preserve">“SPS’ Capacity Need – Planning Forecast”, Level 0 slide 12 and Level 1 slide 15. </w:t>
      </w:r>
    </w:p>
    <w:p w14:paraId="01F0D0EF" w14:textId="77777777" w:rsidR="003F2B80" w:rsidRDefault="003F2B80" w:rsidP="003F2B80">
      <w:pPr>
        <w:rPr>
          <w:rFonts w:ascii="Times New Roman" w:hAnsi="Times New Roman" w:cs="Times New Roman"/>
        </w:rPr>
      </w:pPr>
    </w:p>
    <w:p w14:paraId="68560132" w14:textId="2699DA77" w:rsidR="003F2B80" w:rsidRDefault="003F2B80" w:rsidP="003F2B80">
      <w:pPr>
        <w:ind w:left="720"/>
        <w:rPr>
          <w:rFonts w:ascii="Times New Roman" w:hAnsi="Times New Roman" w:cs="Times New Roman"/>
        </w:rPr>
      </w:pPr>
      <w:r>
        <w:rPr>
          <w:rFonts w:ascii="Times New Roman" w:hAnsi="Times New Roman" w:cs="Times New Roman"/>
        </w:rPr>
        <w:t xml:space="preserve">Q.  Both slides are Effective Capacity? In either the Level 0 or 1 scenarios, does EnCompass add new generation </w:t>
      </w:r>
      <w:proofErr w:type="gramStart"/>
      <w:r>
        <w:rPr>
          <w:rFonts w:ascii="Times New Roman" w:hAnsi="Times New Roman" w:cs="Times New Roman"/>
        </w:rPr>
        <w:t>in excess of</w:t>
      </w:r>
      <w:proofErr w:type="gramEnd"/>
      <w:r>
        <w:rPr>
          <w:rFonts w:ascii="Times New Roman" w:hAnsi="Times New Roman" w:cs="Times New Roman"/>
        </w:rPr>
        <w:t xml:space="preserve"> SPS’PRM?</w:t>
      </w:r>
    </w:p>
    <w:p w14:paraId="775ECDCF" w14:textId="0B0A8274" w:rsidR="003713D3" w:rsidRDefault="003713D3" w:rsidP="003F2B80">
      <w:pPr>
        <w:ind w:left="720"/>
        <w:rPr>
          <w:rFonts w:ascii="Times New Roman" w:hAnsi="Times New Roman" w:cs="Times New Roman"/>
        </w:rPr>
      </w:pPr>
    </w:p>
    <w:p w14:paraId="72CCCDEF" w14:textId="77777777" w:rsidR="00976DFC" w:rsidRDefault="003713D3" w:rsidP="00DB20DF">
      <w:pPr>
        <w:ind w:left="1440" w:hanging="720"/>
        <w:jc w:val="both"/>
        <w:rPr>
          <w:rFonts w:ascii="Times New Roman" w:hAnsi="Times New Roman" w:cs="Times New Roman"/>
          <w:color w:val="FF0000"/>
        </w:rPr>
      </w:pPr>
      <w:r w:rsidRPr="003713D3">
        <w:rPr>
          <w:rFonts w:ascii="Times New Roman" w:hAnsi="Times New Roman" w:cs="Times New Roman"/>
          <w:color w:val="FF0000"/>
        </w:rPr>
        <w:t>A.</w:t>
      </w:r>
      <w:r w:rsidRPr="003713D3">
        <w:rPr>
          <w:rFonts w:ascii="Times New Roman" w:hAnsi="Times New Roman" w:cs="Times New Roman"/>
          <w:color w:val="FF0000"/>
        </w:rPr>
        <w:tab/>
      </w:r>
      <w:r w:rsidR="00DB20DF">
        <w:rPr>
          <w:rFonts w:ascii="Times New Roman" w:hAnsi="Times New Roman" w:cs="Times New Roman"/>
          <w:color w:val="FF0000"/>
        </w:rPr>
        <w:t xml:space="preserve">Both are accredited capacity. Recently, most of SPS’s EnCompass analyses have added more new generation than needed to meet the Summer PRM. However, </w:t>
      </w:r>
      <w:proofErr w:type="gramStart"/>
      <w:r w:rsidR="00DB20DF">
        <w:rPr>
          <w:rFonts w:ascii="Times New Roman" w:hAnsi="Times New Roman" w:cs="Times New Roman"/>
          <w:color w:val="FF0000"/>
        </w:rPr>
        <w:t>EnCompass</w:t>
      </w:r>
      <w:proofErr w:type="gramEnd"/>
      <w:r w:rsidR="00DB20DF">
        <w:rPr>
          <w:rFonts w:ascii="Times New Roman" w:hAnsi="Times New Roman" w:cs="Times New Roman"/>
          <w:color w:val="FF0000"/>
        </w:rPr>
        <w:t xml:space="preserve"> typically does not add new generation that exceeds the Winter PRM – </w:t>
      </w:r>
      <w:r w:rsidR="00976DFC">
        <w:rPr>
          <w:rFonts w:ascii="Times New Roman" w:hAnsi="Times New Roman" w:cs="Times New Roman"/>
          <w:color w:val="FF0000"/>
        </w:rPr>
        <w:t>(</w:t>
      </w:r>
      <w:r w:rsidR="00DB20DF">
        <w:rPr>
          <w:rFonts w:ascii="Times New Roman" w:hAnsi="Times New Roman" w:cs="Times New Roman"/>
          <w:color w:val="FF0000"/>
        </w:rPr>
        <w:t>at least in the first 10 years</w:t>
      </w:r>
      <w:r w:rsidR="00976DFC">
        <w:rPr>
          <w:rFonts w:ascii="Times New Roman" w:hAnsi="Times New Roman" w:cs="Times New Roman"/>
          <w:color w:val="FF0000"/>
        </w:rPr>
        <w:t>)</w:t>
      </w:r>
      <w:r w:rsidR="00DB20DF">
        <w:rPr>
          <w:rFonts w:ascii="Times New Roman" w:hAnsi="Times New Roman" w:cs="Times New Roman"/>
          <w:color w:val="FF0000"/>
        </w:rPr>
        <w:t xml:space="preserve">. This is demonstrated on Slide 18 of the referenced presentation. In scenarios in which only </w:t>
      </w:r>
      <w:r w:rsidR="00C95E28">
        <w:rPr>
          <w:rFonts w:ascii="Times New Roman" w:hAnsi="Times New Roman" w:cs="Times New Roman"/>
          <w:color w:val="FF0000"/>
        </w:rPr>
        <w:t xml:space="preserve">relatively </w:t>
      </w:r>
      <w:r w:rsidR="00DB20DF">
        <w:rPr>
          <w:rFonts w:ascii="Times New Roman" w:hAnsi="Times New Roman" w:cs="Times New Roman"/>
          <w:color w:val="FF0000"/>
        </w:rPr>
        <w:t>short-duration batteries are selected (</w:t>
      </w:r>
      <w:proofErr w:type="gramStart"/>
      <w:r w:rsidR="00DB20DF">
        <w:rPr>
          <w:rFonts w:ascii="Times New Roman" w:hAnsi="Times New Roman" w:cs="Times New Roman"/>
          <w:color w:val="FF0000"/>
        </w:rPr>
        <w:t>e.g.</w:t>
      </w:r>
      <w:proofErr w:type="gramEnd"/>
      <w:r w:rsidR="00DB20DF">
        <w:rPr>
          <w:rFonts w:ascii="Times New Roman" w:hAnsi="Times New Roman" w:cs="Times New Roman"/>
          <w:color w:val="FF0000"/>
        </w:rPr>
        <w:t xml:space="preserve"> 4 hours batteries), when conducting </w:t>
      </w:r>
      <w:r w:rsidR="00C95E28">
        <w:rPr>
          <w:rFonts w:ascii="Times New Roman" w:hAnsi="Times New Roman" w:cs="Times New Roman"/>
          <w:color w:val="FF0000"/>
        </w:rPr>
        <w:t xml:space="preserve">further </w:t>
      </w:r>
      <w:r w:rsidR="00DB20DF">
        <w:rPr>
          <w:rFonts w:ascii="Times New Roman" w:hAnsi="Times New Roman" w:cs="Times New Roman"/>
          <w:color w:val="FF0000"/>
        </w:rPr>
        <w:t>reliability re</w:t>
      </w:r>
      <w:r w:rsidR="003642D5">
        <w:rPr>
          <w:rFonts w:ascii="Times New Roman" w:hAnsi="Times New Roman" w:cs="Times New Roman"/>
          <w:color w:val="FF0000"/>
        </w:rPr>
        <w:t>view</w:t>
      </w:r>
      <w:r w:rsidR="00976DFC">
        <w:rPr>
          <w:rFonts w:ascii="Times New Roman" w:hAnsi="Times New Roman" w:cs="Times New Roman"/>
          <w:color w:val="FF0000"/>
        </w:rPr>
        <w:t xml:space="preserve"> of the portfolio</w:t>
      </w:r>
      <w:r w:rsidR="003642D5">
        <w:rPr>
          <w:rFonts w:ascii="Times New Roman" w:hAnsi="Times New Roman" w:cs="Times New Roman"/>
          <w:color w:val="FF0000"/>
        </w:rPr>
        <w:t xml:space="preserve">, </w:t>
      </w:r>
      <w:r w:rsidR="00976DFC">
        <w:rPr>
          <w:rFonts w:ascii="Times New Roman" w:hAnsi="Times New Roman" w:cs="Times New Roman"/>
          <w:color w:val="FF0000"/>
        </w:rPr>
        <w:t>SPS may</w:t>
      </w:r>
      <w:r w:rsidR="00DB20DF">
        <w:rPr>
          <w:rFonts w:ascii="Times New Roman" w:hAnsi="Times New Roman" w:cs="Times New Roman"/>
          <w:color w:val="FF0000"/>
        </w:rPr>
        <w:t xml:space="preserve"> need</w:t>
      </w:r>
      <w:r w:rsidR="003642D5">
        <w:rPr>
          <w:rFonts w:ascii="Times New Roman" w:hAnsi="Times New Roman" w:cs="Times New Roman"/>
          <w:color w:val="FF0000"/>
        </w:rPr>
        <w:t xml:space="preserve"> to add</w:t>
      </w:r>
      <w:r w:rsidR="00DB20DF">
        <w:rPr>
          <w:rFonts w:ascii="Times New Roman" w:hAnsi="Times New Roman" w:cs="Times New Roman"/>
          <w:color w:val="FF0000"/>
        </w:rPr>
        <w:t xml:space="preserve"> additional batteries to solve expected emergency energy (“EUE”)</w:t>
      </w:r>
      <w:r w:rsidR="00976DFC">
        <w:rPr>
          <w:rFonts w:ascii="Times New Roman" w:hAnsi="Times New Roman" w:cs="Times New Roman"/>
          <w:color w:val="FF0000"/>
        </w:rPr>
        <w:t>. Solving for EUE</w:t>
      </w:r>
      <w:r w:rsidR="00DB20DF">
        <w:rPr>
          <w:rFonts w:ascii="Times New Roman" w:hAnsi="Times New Roman" w:cs="Times New Roman"/>
          <w:color w:val="FF0000"/>
        </w:rPr>
        <w:t xml:space="preserve"> will likely result in capacity above the PRM.</w:t>
      </w:r>
    </w:p>
    <w:p w14:paraId="007D8855" w14:textId="77777777" w:rsidR="00976DFC" w:rsidRDefault="00976DFC" w:rsidP="00DB20DF">
      <w:pPr>
        <w:ind w:left="1440" w:hanging="720"/>
        <w:jc w:val="both"/>
        <w:rPr>
          <w:rFonts w:ascii="Times New Roman" w:hAnsi="Times New Roman" w:cs="Times New Roman"/>
          <w:color w:val="FF0000"/>
        </w:rPr>
      </w:pPr>
    </w:p>
    <w:p w14:paraId="4DC11131" w14:textId="767B47C4" w:rsidR="003642D5" w:rsidRDefault="00976DFC" w:rsidP="00DB20DF">
      <w:pPr>
        <w:ind w:left="1440" w:hanging="720"/>
        <w:jc w:val="both"/>
        <w:rPr>
          <w:rFonts w:ascii="Times New Roman" w:hAnsi="Times New Roman" w:cs="Times New Roman"/>
          <w:color w:val="FF0000"/>
        </w:rPr>
      </w:pPr>
      <w:r>
        <w:rPr>
          <w:rFonts w:ascii="Times New Roman" w:hAnsi="Times New Roman" w:cs="Times New Roman"/>
          <w:color w:val="FF0000"/>
        </w:rPr>
        <w:tab/>
        <w:t xml:space="preserve">*EUE occurs when there is not enough Generation + Market Purchases + DR to meet the expected load in any given hour. </w:t>
      </w:r>
      <w:r w:rsidR="00DB20DF">
        <w:rPr>
          <w:rFonts w:ascii="Times New Roman" w:hAnsi="Times New Roman" w:cs="Times New Roman"/>
          <w:color w:val="FF0000"/>
        </w:rPr>
        <w:t xml:space="preserve">  </w:t>
      </w:r>
    </w:p>
    <w:p w14:paraId="34469DE0" w14:textId="77777777" w:rsidR="003642D5" w:rsidRDefault="003642D5" w:rsidP="00DB20DF">
      <w:pPr>
        <w:ind w:left="1440" w:hanging="720"/>
        <w:jc w:val="both"/>
        <w:rPr>
          <w:rFonts w:ascii="Times New Roman" w:hAnsi="Times New Roman" w:cs="Times New Roman"/>
          <w:color w:val="FF0000"/>
        </w:rPr>
      </w:pPr>
    </w:p>
    <w:p w14:paraId="2D3B402F" w14:textId="27327D7A" w:rsidR="003713D3" w:rsidRDefault="003713D3" w:rsidP="003642D5">
      <w:pPr>
        <w:ind w:left="1440"/>
        <w:jc w:val="both"/>
        <w:rPr>
          <w:rFonts w:ascii="Times New Roman" w:hAnsi="Times New Roman" w:cs="Times New Roman"/>
        </w:rPr>
      </w:pPr>
      <w:r w:rsidRPr="003713D3">
        <w:rPr>
          <w:rFonts w:ascii="Times New Roman" w:hAnsi="Times New Roman" w:cs="Times New Roman"/>
          <w:color w:val="FF0000"/>
        </w:rPr>
        <w:t xml:space="preserve">SPS </w:t>
      </w:r>
      <w:r w:rsidR="003642D5">
        <w:rPr>
          <w:rFonts w:ascii="Times New Roman" w:hAnsi="Times New Roman" w:cs="Times New Roman"/>
          <w:color w:val="FF0000"/>
        </w:rPr>
        <w:t>can</w:t>
      </w:r>
      <w:r w:rsidRPr="003713D3">
        <w:rPr>
          <w:rFonts w:ascii="Times New Roman" w:hAnsi="Times New Roman" w:cs="Times New Roman"/>
          <w:color w:val="FF0000"/>
        </w:rPr>
        <w:t xml:space="preserve"> provide this information </w:t>
      </w:r>
      <w:r w:rsidR="003642D5">
        <w:rPr>
          <w:rFonts w:ascii="Times New Roman" w:hAnsi="Times New Roman" w:cs="Times New Roman"/>
          <w:color w:val="FF0000"/>
        </w:rPr>
        <w:t xml:space="preserve">for actual scenarios </w:t>
      </w:r>
      <w:r w:rsidRPr="003713D3">
        <w:rPr>
          <w:rFonts w:ascii="Times New Roman" w:hAnsi="Times New Roman" w:cs="Times New Roman"/>
          <w:color w:val="FF0000"/>
        </w:rPr>
        <w:t xml:space="preserve">as </w:t>
      </w:r>
      <w:r>
        <w:rPr>
          <w:rFonts w:ascii="Times New Roman" w:hAnsi="Times New Roman" w:cs="Times New Roman"/>
          <w:color w:val="FF0000"/>
        </w:rPr>
        <w:t xml:space="preserve">the modeling is finalized. </w:t>
      </w:r>
    </w:p>
    <w:p w14:paraId="001723D4" w14:textId="77777777" w:rsidR="003F2B80" w:rsidRDefault="003F2B80" w:rsidP="003F2B80">
      <w:pPr>
        <w:ind w:left="720"/>
        <w:rPr>
          <w:rFonts w:ascii="Times New Roman" w:hAnsi="Times New Roman" w:cs="Times New Roman"/>
        </w:rPr>
      </w:pPr>
    </w:p>
    <w:p w14:paraId="4D99AF04" w14:textId="1431DE88" w:rsidR="003F2B80" w:rsidRDefault="003F2B80" w:rsidP="003F2B80">
      <w:pPr>
        <w:pStyle w:val="ListParagraph"/>
        <w:numPr>
          <w:ilvl w:val="0"/>
          <w:numId w:val="1"/>
        </w:numPr>
        <w:rPr>
          <w:rFonts w:ascii="Times New Roman" w:hAnsi="Times New Roman" w:cs="Times New Roman"/>
        </w:rPr>
      </w:pPr>
      <w:r>
        <w:rPr>
          <w:rFonts w:ascii="Times New Roman" w:hAnsi="Times New Roman" w:cs="Times New Roman"/>
        </w:rPr>
        <w:t>“Expansion Plan” slide 17: Level 1 shows an addit</w:t>
      </w:r>
      <w:r w:rsidR="00876714">
        <w:rPr>
          <w:rFonts w:ascii="Times New Roman" w:hAnsi="Times New Roman" w:cs="Times New Roman"/>
        </w:rPr>
        <w:t xml:space="preserve">ional </w:t>
      </w:r>
      <w:r>
        <w:rPr>
          <w:rFonts w:ascii="Times New Roman" w:hAnsi="Times New Roman" w:cs="Times New Roman"/>
        </w:rPr>
        <w:t xml:space="preserve">7,275 MW of storage </w:t>
      </w:r>
      <w:r w:rsidR="00876714">
        <w:rPr>
          <w:rFonts w:ascii="Times New Roman" w:hAnsi="Times New Roman" w:cs="Times New Roman"/>
        </w:rPr>
        <w:t xml:space="preserve">than Level 0. </w:t>
      </w:r>
    </w:p>
    <w:p w14:paraId="2C804A0D" w14:textId="77777777" w:rsidR="00876714" w:rsidRDefault="00876714" w:rsidP="00876714">
      <w:pPr>
        <w:rPr>
          <w:rFonts w:ascii="Times New Roman" w:hAnsi="Times New Roman" w:cs="Times New Roman"/>
        </w:rPr>
      </w:pPr>
    </w:p>
    <w:p w14:paraId="7645D9C5" w14:textId="504FCB54" w:rsidR="00876714" w:rsidRPr="00876714" w:rsidRDefault="00876714" w:rsidP="00876714">
      <w:pPr>
        <w:ind w:left="720"/>
        <w:rPr>
          <w:rFonts w:ascii="Times New Roman" w:hAnsi="Times New Roman" w:cs="Times New Roman"/>
        </w:rPr>
      </w:pPr>
      <w:r>
        <w:rPr>
          <w:rFonts w:ascii="Times New Roman" w:hAnsi="Times New Roman" w:cs="Times New Roman"/>
        </w:rPr>
        <w:t>Q. Is it reasonable to interpret the results as Storage (and some Solar) being the primary alternative to firm peaking CTs?</w:t>
      </w:r>
    </w:p>
    <w:p w14:paraId="708B7665" w14:textId="278C3CF3" w:rsidR="003F2B80" w:rsidRDefault="003F2B80" w:rsidP="003F2B80">
      <w:pPr>
        <w:ind w:left="720"/>
        <w:rPr>
          <w:rFonts w:ascii="Times New Roman" w:hAnsi="Times New Roman" w:cs="Times New Roman"/>
        </w:rPr>
      </w:pPr>
    </w:p>
    <w:p w14:paraId="209C5871" w14:textId="2CED39F1" w:rsidR="003713D3" w:rsidRDefault="003713D3" w:rsidP="00761704">
      <w:pPr>
        <w:ind w:left="1440" w:hanging="720"/>
        <w:jc w:val="both"/>
        <w:rPr>
          <w:rFonts w:ascii="Times New Roman" w:hAnsi="Times New Roman" w:cs="Times New Roman"/>
        </w:rPr>
      </w:pPr>
      <w:proofErr w:type="gramStart"/>
      <w:r w:rsidRPr="003713D3">
        <w:rPr>
          <w:rFonts w:ascii="Times New Roman" w:hAnsi="Times New Roman" w:cs="Times New Roman"/>
          <w:color w:val="FF0000"/>
        </w:rPr>
        <w:t>A.</w:t>
      </w:r>
      <w:r w:rsidRPr="003713D3">
        <w:rPr>
          <w:rFonts w:ascii="Times New Roman" w:hAnsi="Times New Roman" w:cs="Times New Roman"/>
          <w:color w:val="FF0000"/>
        </w:rPr>
        <w:tab/>
      </w:r>
      <w:r w:rsidR="00761704">
        <w:rPr>
          <w:rFonts w:ascii="Times New Roman" w:hAnsi="Times New Roman" w:cs="Times New Roman"/>
          <w:color w:val="FF0000"/>
        </w:rPr>
        <w:t>Generally speaking, yes</w:t>
      </w:r>
      <w:proofErr w:type="gramEnd"/>
      <w:r w:rsidR="00761704">
        <w:rPr>
          <w:rFonts w:ascii="Times New Roman" w:hAnsi="Times New Roman" w:cs="Times New Roman"/>
          <w:color w:val="FF0000"/>
        </w:rPr>
        <w:t>, that is a fair interpretation. I would add, as more solar generation is added to the system, firm and dispatchable resources, such a CTs and Storage are increasingly used to meet the system peak net of renewables.</w:t>
      </w:r>
    </w:p>
    <w:p w14:paraId="4A0AEFBF" w14:textId="77777777" w:rsidR="003713D3" w:rsidRPr="003F2B80" w:rsidRDefault="003713D3" w:rsidP="003F2B80">
      <w:pPr>
        <w:ind w:left="720"/>
        <w:rPr>
          <w:rFonts w:ascii="Times New Roman" w:hAnsi="Times New Roman" w:cs="Times New Roman"/>
        </w:rPr>
      </w:pPr>
    </w:p>
    <w:p w14:paraId="1066C718" w14:textId="77777777" w:rsidR="007D6D06" w:rsidRDefault="007D6D06" w:rsidP="007D6D06">
      <w:pPr>
        <w:pStyle w:val="ListParagraph"/>
        <w:ind w:left="1440"/>
        <w:rPr>
          <w:rFonts w:ascii="Times New Roman" w:hAnsi="Times New Roman" w:cs="Times New Roman"/>
        </w:rPr>
      </w:pPr>
    </w:p>
    <w:p w14:paraId="49728219" w14:textId="77777777" w:rsidR="00C757AF" w:rsidRDefault="00C757AF" w:rsidP="007D6D06">
      <w:pPr>
        <w:pStyle w:val="ListParagraph"/>
        <w:ind w:left="1440"/>
        <w:rPr>
          <w:rFonts w:ascii="Times New Roman" w:hAnsi="Times New Roman" w:cs="Times New Roman"/>
        </w:rPr>
      </w:pPr>
    </w:p>
    <w:p w14:paraId="7E6B4C09" w14:textId="77777777" w:rsidR="00E7003F" w:rsidRDefault="00E7003F" w:rsidP="00C757AF">
      <w:pPr>
        <w:shd w:val="clear" w:color="auto" w:fill="FFFFFF"/>
        <w:rPr>
          <w:rFonts w:ascii="Times New Roman" w:eastAsia="Times New Roman" w:hAnsi="Times New Roman" w:cs="Times New Roman"/>
          <w:color w:val="222222"/>
          <w:kern w:val="0"/>
          <w14:ligatures w14:val="none"/>
        </w:rPr>
      </w:pPr>
    </w:p>
    <w:p w14:paraId="7C17A1F8" w14:textId="17FDCB41" w:rsidR="00C757AF" w:rsidRDefault="00C757AF" w:rsidP="00C757AF">
      <w:pPr>
        <w:shd w:val="clear" w:color="auto" w:fill="FFFFFF"/>
        <w:rPr>
          <w:rFonts w:ascii="Times New Roman" w:eastAsia="Times New Roman" w:hAnsi="Times New Roman" w:cs="Times New Roman"/>
          <w:color w:val="222222"/>
          <w:kern w:val="0"/>
          <w14:ligatures w14:val="none"/>
        </w:rPr>
      </w:pPr>
      <w:r w:rsidRPr="006C5FE4">
        <w:rPr>
          <w:rFonts w:ascii="Times New Roman" w:eastAsia="Times New Roman" w:hAnsi="Times New Roman" w:cs="Times New Roman"/>
          <w:color w:val="222222"/>
          <w:kern w:val="0"/>
          <w14:ligatures w14:val="none"/>
        </w:rPr>
        <w:t>Additional questions from 7/11</w:t>
      </w:r>
    </w:p>
    <w:p w14:paraId="3D66C25F" w14:textId="77777777" w:rsidR="00E7003F" w:rsidRPr="006C5FE4" w:rsidRDefault="00E7003F" w:rsidP="00C757AF">
      <w:pPr>
        <w:shd w:val="clear" w:color="auto" w:fill="FFFFFF"/>
        <w:rPr>
          <w:rFonts w:ascii="Times New Roman" w:eastAsia="Times New Roman" w:hAnsi="Times New Roman" w:cs="Times New Roman"/>
          <w:color w:val="222222"/>
          <w:kern w:val="0"/>
          <w14:ligatures w14:val="none"/>
        </w:rPr>
      </w:pPr>
    </w:p>
    <w:p w14:paraId="603CA504" w14:textId="1A103D98" w:rsidR="00C757AF" w:rsidRPr="00C757AF" w:rsidRDefault="00C757AF" w:rsidP="00C757AF">
      <w:pPr>
        <w:shd w:val="clear" w:color="auto" w:fill="FFFFFF"/>
        <w:rPr>
          <w:rFonts w:ascii="Times New Roman" w:eastAsia="Times New Roman" w:hAnsi="Times New Roman" w:cs="Times New Roman"/>
          <w:color w:val="222222"/>
          <w:kern w:val="0"/>
          <w14:ligatures w14:val="none"/>
        </w:rPr>
      </w:pPr>
      <w:r w:rsidRPr="00C757AF">
        <w:rPr>
          <w:rFonts w:ascii="Times New Roman" w:eastAsia="Times New Roman" w:hAnsi="Times New Roman" w:cs="Times New Roman"/>
          <w:color w:val="222222"/>
          <w:kern w:val="0"/>
          <w14:ligatures w14:val="none"/>
        </w:rPr>
        <w:t>1. For the Base Case, Level 0, could SPS please provide a loads and resources table for the forecast period, listing all existing and new resources? For all resources, please provide MW capacity by nameplate and effective capacity, and output by GWh. </w:t>
      </w:r>
    </w:p>
    <w:p w14:paraId="11938018" w14:textId="0CEA1776" w:rsidR="00C757AF" w:rsidRDefault="00C757AF" w:rsidP="00C757AF">
      <w:pPr>
        <w:shd w:val="clear" w:color="auto" w:fill="FFFFFF"/>
        <w:rPr>
          <w:rFonts w:ascii="Times New Roman" w:eastAsia="Times New Roman" w:hAnsi="Times New Roman" w:cs="Times New Roman"/>
          <w:color w:val="222222"/>
          <w:kern w:val="0"/>
          <w14:ligatures w14:val="none"/>
        </w:rPr>
      </w:pPr>
    </w:p>
    <w:p w14:paraId="0B92B28F" w14:textId="79D62667" w:rsidR="003713D3" w:rsidRPr="003713D3" w:rsidRDefault="003713D3" w:rsidP="003713D3">
      <w:pPr>
        <w:ind w:left="720"/>
        <w:rPr>
          <w:rFonts w:ascii="Times New Roman" w:hAnsi="Times New Roman" w:cs="Times New Roman"/>
        </w:rPr>
      </w:pPr>
      <w:r w:rsidRPr="003713D3">
        <w:rPr>
          <w:rFonts w:ascii="Times New Roman" w:hAnsi="Times New Roman" w:cs="Times New Roman"/>
          <w:color w:val="FF0000"/>
        </w:rPr>
        <w:t>A.</w:t>
      </w:r>
      <w:r w:rsidRPr="003713D3">
        <w:rPr>
          <w:rFonts w:ascii="Times New Roman" w:hAnsi="Times New Roman" w:cs="Times New Roman"/>
          <w:color w:val="FF0000"/>
        </w:rPr>
        <w:tab/>
        <w:t xml:space="preserve">SPS will provide this information as </w:t>
      </w:r>
      <w:r>
        <w:rPr>
          <w:rFonts w:ascii="Times New Roman" w:hAnsi="Times New Roman" w:cs="Times New Roman"/>
          <w:color w:val="FF0000"/>
        </w:rPr>
        <w:t xml:space="preserve">the modeling is finalized. </w:t>
      </w:r>
    </w:p>
    <w:p w14:paraId="36E19EB7" w14:textId="77777777" w:rsidR="003713D3" w:rsidRPr="00C757AF" w:rsidRDefault="003713D3" w:rsidP="00C757AF">
      <w:pPr>
        <w:shd w:val="clear" w:color="auto" w:fill="FFFFFF"/>
        <w:rPr>
          <w:rFonts w:ascii="Times New Roman" w:eastAsia="Times New Roman" w:hAnsi="Times New Roman" w:cs="Times New Roman"/>
          <w:color w:val="222222"/>
          <w:kern w:val="0"/>
          <w14:ligatures w14:val="none"/>
        </w:rPr>
      </w:pPr>
    </w:p>
    <w:p w14:paraId="62A5D2F0" w14:textId="77777777" w:rsidR="00C757AF" w:rsidRPr="00C757AF" w:rsidRDefault="00C757AF" w:rsidP="00C757AF">
      <w:pPr>
        <w:shd w:val="clear" w:color="auto" w:fill="FFFFFF"/>
        <w:rPr>
          <w:rFonts w:ascii="Times New Roman" w:eastAsia="Times New Roman" w:hAnsi="Times New Roman" w:cs="Times New Roman"/>
          <w:color w:val="222222"/>
          <w:kern w:val="0"/>
          <w14:ligatures w14:val="none"/>
        </w:rPr>
      </w:pPr>
      <w:r w:rsidRPr="00C757AF">
        <w:rPr>
          <w:rFonts w:ascii="Times New Roman" w:eastAsia="Times New Roman" w:hAnsi="Times New Roman" w:cs="Times New Roman"/>
          <w:color w:val="222222"/>
          <w:kern w:val="0"/>
          <w14:ligatures w14:val="none"/>
        </w:rPr>
        <w:t xml:space="preserve">2. 1050 MW of new firm load obligation is projected in the 2023 load forecast relative to the 2021 IRP. How much of the new load is attributable to the O&amp;G sector and </w:t>
      </w:r>
      <w:proofErr w:type="gramStart"/>
      <w:r w:rsidRPr="00C757AF">
        <w:rPr>
          <w:rFonts w:ascii="Times New Roman" w:eastAsia="Times New Roman" w:hAnsi="Times New Roman" w:cs="Times New Roman"/>
          <w:color w:val="222222"/>
          <w:kern w:val="0"/>
          <w14:ligatures w14:val="none"/>
        </w:rPr>
        <w:t>High Tech</w:t>
      </w:r>
      <w:proofErr w:type="gramEnd"/>
      <w:r w:rsidRPr="00C757AF">
        <w:rPr>
          <w:rFonts w:ascii="Times New Roman" w:eastAsia="Times New Roman" w:hAnsi="Times New Roman" w:cs="Times New Roman"/>
          <w:color w:val="222222"/>
          <w:kern w:val="0"/>
          <w14:ligatures w14:val="none"/>
        </w:rPr>
        <w:t xml:space="preserve"> sector?</w:t>
      </w:r>
    </w:p>
    <w:p w14:paraId="185C0869" w14:textId="327AD623" w:rsidR="00C757AF" w:rsidRDefault="00C757AF" w:rsidP="00C95E28">
      <w:pPr>
        <w:rPr>
          <w:rFonts w:ascii="Times New Roman" w:hAnsi="Times New Roman" w:cs="Times New Roman"/>
        </w:rPr>
      </w:pPr>
    </w:p>
    <w:p w14:paraId="2D75BA88" w14:textId="60D291BE" w:rsidR="00C95E28" w:rsidRPr="00C95E28" w:rsidRDefault="00C95E28" w:rsidP="00C95E28">
      <w:pPr>
        <w:pStyle w:val="ListParagraph"/>
        <w:numPr>
          <w:ilvl w:val="0"/>
          <w:numId w:val="2"/>
        </w:numPr>
        <w:rPr>
          <w:rFonts w:ascii="Times New Roman" w:hAnsi="Times New Roman" w:cs="Times New Roman"/>
          <w:color w:val="FF0000"/>
        </w:rPr>
      </w:pPr>
      <w:r w:rsidRPr="00C95E28">
        <w:rPr>
          <w:rFonts w:ascii="Times New Roman" w:hAnsi="Times New Roman" w:cs="Times New Roman"/>
          <w:color w:val="FF0000"/>
        </w:rPr>
        <w:t xml:space="preserve">SPS is due to release a new load forecast before our next stakeholder meeting. In the interest of providing the ‘latest’ information, SPS will provide a response when the new load forecast is released. </w:t>
      </w:r>
    </w:p>
    <w:sectPr w:rsidR="00C95E28" w:rsidRPr="00C95E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5D5F1" w14:textId="77777777" w:rsidR="00475AF7" w:rsidRDefault="00475AF7" w:rsidP="00FF70F7">
      <w:r>
        <w:separator/>
      </w:r>
    </w:p>
  </w:endnote>
  <w:endnote w:type="continuationSeparator" w:id="0">
    <w:p w14:paraId="6E49CD4C" w14:textId="77777777" w:rsidR="00475AF7" w:rsidRDefault="00475AF7" w:rsidP="00FF70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CDCCDA" w14:textId="77777777" w:rsidR="00475AF7" w:rsidRDefault="00475AF7" w:rsidP="00FF70F7">
      <w:r>
        <w:separator/>
      </w:r>
    </w:p>
  </w:footnote>
  <w:footnote w:type="continuationSeparator" w:id="0">
    <w:p w14:paraId="755A84F8" w14:textId="77777777" w:rsidR="00475AF7" w:rsidRDefault="00475AF7" w:rsidP="00FF70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203C2F"/>
    <w:multiLevelType w:val="hybridMultilevel"/>
    <w:tmpl w:val="EB302C9C"/>
    <w:lvl w:ilvl="0" w:tplc="8CA40A4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4BB71F4"/>
    <w:multiLevelType w:val="hybridMultilevel"/>
    <w:tmpl w:val="AADC6F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AB2"/>
    <w:rsid w:val="0013619D"/>
    <w:rsid w:val="00350FF7"/>
    <w:rsid w:val="003642D5"/>
    <w:rsid w:val="003713D3"/>
    <w:rsid w:val="003F2B80"/>
    <w:rsid w:val="00475AF7"/>
    <w:rsid w:val="00567351"/>
    <w:rsid w:val="006C5FE4"/>
    <w:rsid w:val="00761704"/>
    <w:rsid w:val="007D6D06"/>
    <w:rsid w:val="00835D63"/>
    <w:rsid w:val="00876714"/>
    <w:rsid w:val="008C4DF0"/>
    <w:rsid w:val="009315CD"/>
    <w:rsid w:val="00976DFC"/>
    <w:rsid w:val="00BB1B56"/>
    <w:rsid w:val="00C757AF"/>
    <w:rsid w:val="00C95E28"/>
    <w:rsid w:val="00DB20DF"/>
    <w:rsid w:val="00DC2DFB"/>
    <w:rsid w:val="00E7003F"/>
    <w:rsid w:val="00F10F6D"/>
    <w:rsid w:val="00F73AB2"/>
    <w:rsid w:val="00FF70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882D77"/>
  <w15:chartTrackingRefBased/>
  <w15:docId w15:val="{AD227718-87A1-7C4B-95B4-7647A09CF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3A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9921365">
      <w:bodyDiv w:val="1"/>
      <w:marLeft w:val="0"/>
      <w:marRight w:val="0"/>
      <w:marTop w:val="0"/>
      <w:marBottom w:val="0"/>
      <w:divBdr>
        <w:top w:val="none" w:sz="0" w:space="0" w:color="auto"/>
        <w:left w:val="none" w:sz="0" w:space="0" w:color="auto"/>
        <w:bottom w:val="none" w:sz="0" w:space="0" w:color="auto"/>
        <w:right w:val="none" w:sz="0" w:space="0" w:color="auto"/>
      </w:divBdr>
      <w:divsChild>
        <w:div w:id="1718120727">
          <w:marLeft w:val="0"/>
          <w:marRight w:val="0"/>
          <w:marTop w:val="0"/>
          <w:marBottom w:val="0"/>
          <w:divBdr>
            <w:top w:val="none" w:sz="0" w:space="0" w:color="auto"/>
            <w:left w:val="none" w:sz="0" w:space="0" w:color="auto"/>
            <w:bottom w:val="none" w:sz="0" w:space="0" w:color="auto"/>
            <w:right w:val="none" w:sz="0" w:space="0" w:color="auto"/>
          </w:divBdr>
        </w:div>
        <w:div w:id="412045550">
          <w:marLeft w:val="0"/>
          <w:marRight w:val="0"/>
          <w:marTop w:val="0"/>
          <w:marBottom w:val="0"/>
          <w:divBdr>
            <w:top w:val="none" w:sz="0" w:space="0" w:color="auto"/>
            <w:left w:val="none" w:sz="0" w:space="0" w:color="auto"/>
            <w:bottom w:val="none" w:sz="0" w:space="0" w:color="auto"/>
            <w:right w:val="none" w:sz="0" w:space="0" w:color="auto"/>
          </w:divBdr>
        </w:div>
        <w:div w:id="13009199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295</TotalTime>
  <Pages>3</Pages>
  <Words>768</Words>
  <Characters>4383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Mitchell</dc:creator>
  <cp:keywords/>
  <dc:description/>
  <cp:lastModifiedBy>Elsey, Ben R</cp:lastModifiedBy>
  <cp:revision>7</cp:revision>
  <dcterms:created xsi:type="dcterms:W3CDTF">2023-07-13T15:05:00Z</dcterms:created>
  <dcterms:modified xsi:type="dcterms:W3CDTF">2023-07-17T00:28:00Z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11ac0a8-6b99-444d-a60f-7336bfe397d8_Enabled">
    <vt:lpwstr>true</vt:lpwstr>
  </property>
  <property fmtid="{D5CDD505-2E9C-101B-9397-08002B2CF9AE}" pid="3" name="MSIP_Label_611ac0a8-6b99-444d-a60f-7336bfe397d8_SetDate">
    <vt:lpwstr>2023-07-13T14:20:19Z</vt:lpwstr>
  </property>
  <property fmtid="{D5CDD505-2E9C-101B-9397-08002B2CF9AE}" pid="4" name="MSIP_Label_611ac0a8-6b99-444d-a60f-7336bfe397d8_Method">
    <vt:lpwstr>Standard</vt:lpwstr>
  </property>
  <property fmtid="{D5CDD505-2E9C-101B-9397-08002B2CF9AE}" pid="5" name="MSIP_Label_611ac0a8-6b99-444d-a60f-7336bfe397d8_Name">
    <vt:lpwstr>II - Internal Information</vt:lpwstr>
  </property>
  <property fmtid="{D5CDD505-2E9C-101B-9397-08002B2CF9AE}" pid="6" name="MSIP_Label_611ac0a8-6b99-444d-a60f-7336bfe397d8_SiteId">
    <vt:lpwstr>24b2a583-5c05-4b6a-b4e9-4e12dc0025ad</vt:lpwstr>
  </property>
  <property fmtid="{D5CDD505-2E9C-101B-9397-08002B2CF9AE}" pid="7" name="MSIP_Label_611ac0a8-6b99-444d-a60f-7336bfe397d8_ActionId">
    <vt:lpwstr>dad0d41e-2db0-4209-a38a-6062549a6265</vt:lpwstr>
  </property>
  <property fmtid="{D5CDD505-2E9C-101B-9397-08002B2CF9AE}" pid="8" name="MSIP_Label_611ac0a8-6b99-444d-a60f-7336bfe397d8_ContentBits">
    <vt:lpwstr>0</vt:lpwstr>
  </property>
</Properties>
</file>